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нормы Жилищного кодекса РФ </w:t>
      </w:r>
      <w:r w:rsidR="00C35A61" w:rsidRPr="00C35A61">
        <w:rPr>
          <w:rFonts w:asciiTheme="majorHAnsi" w:hAnsiTheme="majorHAnsi"/>
          <w:sz w:val="24"/>
          <w:szCs w:val="24"/>
        </w:rPr>
        <w:t>и 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C35A61" w:rsidRPr="00C35A61">
        <w:rPr>
          <w:rFonts w:asciiTheme="majorHAnsi" w:hAnsiTheme="majorHAnsi"/>
          <w:b/>
          <w:sz w:val="24"/>
          <w:szCs w:val="24"/>
        </w:rPr>
        <w:t>в подъезде расклеены объявления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C35A61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 xml:space="preserve">В соответствии с пунктом 4.2.3.9 Правил и норм технической эксплуатации жилого фонда утвержденных Постановлением Госстроя №170, фасады зданий следует очищать и промывать в сроки, установленные в зависимости от материала, состояния поверхностей зданий (степень загрязнения, </w:t>
      </w:r>
      <w:proofErr w:type="gramStart"/>
      <w:r w:rsidRPr="00C35A61">
        <w:rPr>
          <w:rFonts w:asciiTheme="majorHAnsi" w:hAnsiTheme="majorHAnsi"/>
          <w:sz w:val="24"/>
          <w:szCs w:val="24"/>
        </w:rPr>
        <w:t>наличие</w:t>
      </w:r>
      <w:proofErr w:type="gramEnd"/>
      <w:r w:rsidRPr="00C35A61">
        <w:rPr>
          <w:rFonts w:asciiTheme="majorHAnsi" w:hAnsiTheme="majorHAnsi"/>
          <w:sz w:val="24"/>
          <w:szCs w:val="24"/>
        </w:rPr>
        <w:t xml:space="preserve"> выколов, разрушение покрытия) и условий эксплуатации. Кроме того, согласно пункту 4.2.3.13, окраску фасадов зданий следует производить согласно колерному паспорту, выдаваемому в установленном порядке, в котором приведены указания о применении материала, способа отделки и цвета фасада и архитектурных деталей. Окрашенные поверхности фасадов должны быть ровными, без помарок, пятен и поврежденных мест.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5A61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C35A61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5A61">
        <w:rPr>
          <w:rFonts w:asciiTheme="majorHAnsi" w:hAnsiTheme="majorHAnsi"/>
          <w:sz w:val="24"/>
          <w:szCs w:val="24"/>
        </w:rPr>
        <w:lastRenderedPageBreak/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C35A61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C35A61">
        <w:rPr>
          <w:rFonts w:asciiTheme="majorHAnsi" w:hAnsiTheme="majorHAnsi"/>
          <w:sz w:val="24"/>
          <w:szCs w:val="24"/>
        </w:rPr>
        <w:t>эп</w:t>
      </w:r>
      <w:proofErr w:type="gramEnd"/>
      <w:r w:rsidRPr="00C35A61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C35A61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C35A61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C35A61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C35A61">
        <w:rPr>
          <w:rFonts w:asciiTheme="majorHAnsi" w:hAnsiTheme="majorHAnsi"/>
          <w:sz w:val="24"/>
          <w:szCs w:val="24"/>
        </w:rPr>
        <w:t>жилищно</w:t>
      </w:r>
      <w:proofErr w:type="spellEnd"/>
      <w:r w:rsidRPr="00C35A61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C35A61">
        <w:rPr>
          <w:rFonts w:asciiTheme="majorHAnsi" w:hAnsiTheme="majorHAnsi"/>
          <w:sz w:val="24"/>
          <w:szCs w:val="24"/>
        </w:rPr>
        <w:t>ко</w:t>
      </w:r>
      <w:proofErr w:type="gramEnd"/>
      <w:r w:rsidRPr="00C35A61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C35A61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C35A61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 xml:space="preserve">В частности, в Постановлении указывается: «системное толкование совокупности приведенных </w:t>
      </w:r>
      <w:r w:rsidRPr="00C35A61">
        <w:rPr>
          <w:rFonts w:asciiTheme="majorHAnsi" w:hAnsiTheme="majorHAnsi"/>
          <w:sz w:val="24"/>
          <w:szCs w:val="24"/>
        </w:rPr>
        <w:lastRenderedPageBreak/>
        <w:t>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C35A61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C35A61">
        <w:rPr>
          <w:rFonts w:asciiTheme="majorHAnsi" w:hAnsiTheme="majorHAnsi"/>
          <w:sz w:val="24"/>
          <w:szCs w:val="24"/>
        </w:rPr>
        <w:t> </w:t>
      </w:r>
      <w:proofErr w:type="gramStart"/>
      <w:r w:rsidRPr="00C35A61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C35A61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C35A61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C35A61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C35A61">
        <w:rPr>
          <w:rFonts w:asciiTheme="majorHAnsi" w:hAnsiTheme="majorHAnsi"/>
          <w:sz w:val="24"/>
          <w:szCs w:val="24"/>
        </w:rPr>
        <w:t>КоАП</w:t>
      </w:r>
      <w:proofErr w:type="spellEnd"/>
      <w:r w:rsidRPr="00C35A61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lastRenderedPageBreak/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C35A61">
        <w:rPr>
          <w:rFonts w:asciiTheme="majorHAnsi" w:hAnsiTheme="majorHAnsi"/>
          <w:sz w:val="24"/>
          <w:szCs w:val="24"/>
        </w:rPr>
        <w:t>КоАП</w:t>
      </w:r>
      <w:proofErr w:type="spellEnd"/>
      <w:r w:rsidRPr="00C35A61">
        <w:rPr>
          <w:rFonts w:asciiTheme="majorHAnsi" w:hAnsiTheme="majorHAnsi"/>
          <w:sz w:val="24"/>
          <w:szCs w:val="24"/>
        </w:rPr>
        <w:t xml:space="preserve"> РФ.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5A61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C35A61">
        <w:rPr>
          <w:rFonts w:asciiTheme="majorHAnsi" w:hAnsiTheme="majorHAnsi"/>
          <w:sz w:val="24"/>
          <w:szCs w:val="24"/>
        </w:rPr>
        <w:t>КоАП</w:t>
      </w:r>
      <w:proofErr w:type="spellEnd"/>
      <w:r w:rsidRPr="00C35A61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C35A61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C35A61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C35A61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C35A61">
        <w:rPr>
          <w:rFonts w:asciiTheme="majorHAnsi" w:hAnsiTheme="majorHAnsi"/>
          <w:sz w:val="24"/>
          <w:szCs w:val="24"/>
        </w:rPr>
        <w:t>КоАП</w:t>
      </w:r>
      <w:proofErr w:type="spellEnd"/>
      <w:r w:rsidRPr="00C35A61">
        <w:rPr>
          <w:rFonts w:asciiTheme="majorHAnsi" w:hAnsiTheme="majorHAnsi"/>
          <w:sz w:val="24"/>
          <w:szCs w:val="24"/>
        </w:rPr>
        <w:t xml:space="preserve"> РФ.</w:t>
      </w: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</w:p>
    <w:p w:rsidR="00C35A61" w:rsidRPr="00C35A61" w:rsidRDefault="00C35A61" w:rsidP="00C35A61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35A61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C35A61" w:rsidRDefault="00C35A61" w:rsidP="00C35A61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C35A61" w:rsidRDefault="00C35A61" w:rsidP="00C35A61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C35A61" w:rsidRPr="00C35A61" w:rsidRDefault="00C35A61" w:rsidP="00C35A61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5A61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C35A61">
        <w:rPr>
          <w:rFonts w:asciiTheme="majorHAnsi" w:hAnsiTheme="majorHAnsi"/>
          <w:sz w:val="24"/>
          <w:szCs w:val="24"/>
        </w:rPr>
        <w:t>КоАП</w:t>
      </w:r>
      <w:proofErr w:type="spellEnd"/>
      <w:r w:rsidRPr="00C35A61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2A5CE8"/>
    <w:rsid w:val="004C3B07"/>
    <w:rsid w:val="00530761"/>
    <w:rsid w:val="00670A5B"/>
    <w:rsid w:val="006D5840"/>
    <w:rsid w:val="007034EC"/>
    <w:rsid w:val="009B4AED"/>
    <w:rsid w:val="00A028BE"/>
    <w:rsid w:val="00A67151"/>
    <w:rsid w:val="00AE3D45"/>
    <w:rsid w:val="00B215E3"/>
    <w:rsid w:val="00C35A61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E8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5A61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BC44-E36C-49C9-8A65-37F5EB60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2018-12-07T16:31:00Z</dcterms:created>
  <dcterms:modified xsi:type="dcterms:W3CDTF">2018-12-07T16:34:00Z</dcterms:modified>
</cp:coreProperties>
</file>