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DB6518" w:rsidRPr="00DB6518">
        <w:rPr>
          <w:rFonts w:asciiTheme="majorHAnsi" w:hAnsiTheme="majorHAnsi"/>
          <w:sz w:val="24"/>
          <w:szCs w:val="24"/>
        </w:rPr>
        <w:t>нормы Жилищного кодекса Российской Федерации, а также Правила и нормы технической эксплуатации жилищного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DB6518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B6518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DB6518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B6518">
        <w:rPr>
          <w:rFonts w:asciiTheme="majorHAnsi" w:hAnsiTheme="majorHAnsi"/>
          <w:sz w:val="24"/>
          <w:szCs w:val="24"/>
        </w:rPr>
        <w:t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DB6518">
        <w:rPr>
          <w:rFonts w:asciiTheme="majorHAnsi" w:hAnsiTheme="majorHAnsi"/>
          <w:sz w:val="24"/>
          <w:szCs w:val="24"/>
        </w:rPr>
        <w:t xml:space="preserve"> с учетом предложений управляющей организации.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B6518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DB6518">
        <w:rPr>
          <w:rFonts w:asciiTheme="majorHAnsi" w:hAnsiTheme="majorHAnsi"/>
          <w:sz w:val="24"/>
          <w:szCs w:val="24"/>
        </w:rPr>
        <w:t xml:space="preserve"> обязательными для исполнения </w:t>
      </w:r>
      <w:r w:rsidRPr="00DB6518">
        <w:rPr>
          <w:rFonts w:asciiTheme="majorHAnsi" w:hAnsiTheme="majorHAnsi"/>
          <w:sz w:val="24"/>
          <w:szCs w:val="24"/>
        </w:rPr>
        <w:lastRenderedPageBreak/>
        <w:t>управляющими организациями.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B6518">
        <w:rPr>
          <w:rFonts w:asciiTheme="majorHAnsi" w:hAnsiTheme="majorHAnsi"/>
          <w:sz w:val="24"/>
          <w:szCs w:val="24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B6518">
        <w:rPr>
          <w:rFonts w:asciiTheme="majorHAnsi" w:hAnsiTheme="majorHAnsi"/>
          <w:sz w:val="24"/>
          <w:szCs w:val="24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 xml:space="preserve"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</w:t>
      </w:r>
      <w:r w:rsidRPr="00DB6518">
        <w:rPr>
          <w:rFonts w:asciiTheme="majorHAnsi" w:hAnsiTheme="majorHAnsi"/>
          <w:sz w:val="24"/>
          <w:szCs w:val="24"/>
        </w:rPr>
        <w:lastRenderedPageBreak/>
        <w:t>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DB6518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DB6518">
        <w:rPr>
          <w:rFonts w:asciiTheme="majorHAnsi" w:hAnsiTheme="majorHAnsi"/>
          <w:sz w:val="24"/>
          <w:szCs w:val="24"/>
        </w:rPr>
        <w:t> </w:t>
      </w:r>
      <w:proofErr w:type="gramStart"/>
      <w:r w:rsidRPr="00DB6518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DB6518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DB6518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DB6518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DB6518">
        <w:rPr>
          <w:rFonts w:asciiTheme="majorHAnsi" w:hAnsiTheme="majorHAnsi"/>
          <w:sz w:val="24"/>
          <w:szCs w:val="24"/>
        </w:rPr>
        <w:t>КоАП</w:t>
      </w:r>
      <w:proofErr w:type="spellEnd"/>
      <w:r w:rsidRPr="00DB6518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DB6518">
        <w:rPr>
          <w:rFonts w:asciiTheme="majorHAnsi" w:hAnsiTheme="majorHAnsi"/>
          <w:sz w:val="24"/>
          <w:szCs w:val="24"/>
        </w:rPr>
        <w:t>КоАП</w:t>
      </w:r>
      <w:proofErr w:type="spellEnd"/>
      <w:r w:rsidRPr="00DB6518">
        <w:rPr>
          <w:rFonts w:asciiTheme="majorHAnsi" w:hAnsiTheme="majorHAnsi"/>
          <w:sz w:val="24"/>
          <w:szCs w:val="24"/>
        </w:rPr>
        <w:t xml:space="preserve"> РФ.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B6518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DB6518">
        <w:rPr>
          <w:rFonts w:asciiTheme="majorHAnsi" w:hAnsiTheme="majorHAnsi"/>
          <w:sz w:val="24"/>
          <w:szCs w:val="24"/>
        </w:rPr>
        <w:t>КоАП</w:t>
      </w:r>
      <w:proofErr w:type="spellEnd"/>
      <w:r w:rsidRPr="00DB6518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DB6518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DB6518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DB6518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DB6518">
        <w:rPr>
          <w:rFonts w:asciiTheme="majorHAnsi" w:hAnsiTheme="majorHAnsi"/>
          <w:sz w:val="24"/>
          <w:szCs w:val="24"/>
        </w:rPr>
        <w:t>КоАП</w:t>
      </w:r>
      <w:proofErr w:type="spellEnd"/>
      <w:r w:rsidRPr="00DB6518">
        <w:rPr>
          <w:rFonts w:asciiTheme="majorHAnsi" w:hAnsiTheme="majorHAnsi"/>
          <w:sz w:val="24"/>
          <w:szCs w:val="24"/>
        </w:rPr>
        <w:t xml:space="preserve"> РФ.</w:t>
      </w: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</w:p>
    <w:p w:rsidR="00DB6518" w:rsidRPr="00DB6518" w:rsidRDefault="00DB6518" w:rsidP="00DB6518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DB6518">
        <w:rPr>
          <w:rFonts w:asciiTheme="majorHAnsi" w:hAnsiTheme="majorHAnsi"/>
          <w:sz w:val="24"/>
          <w:szCs w:val="24"/>
        </w:rPr>
        <w:t xml:space="preserve"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</w:t>
      </w:r>
      <w:r w:rsidRPr="00DB6518">
        <w:rPr>
          <w:rFonts w:asciiTheme="majorHAnsi" w:hAnsiTheme="majorHAnsi"/>
          <w:sz w:val="24"/>
          <w:szCs w:val="24"/>
        </w:rPr>
        <w:lastRenderedPageBreak/>
        <w:t>прокуратуре РФ», ФЗ «О порядке рассмотрений обращений граждан РФ» прошу:</w:t>
      </w:r>
      <w:proofErr w:type="gramEnd"/>
    </w:p>
    <w:p w:rsidR="00DB6518" w:rsidRDefault="00DB6518" w:rsidP="00DB6518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DB6518" w:rsidRDefault="00DB6518" w:rsidP="00DB6518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DB6518" w:rsidRPr="00DB6518" w:rsidRDefault="00DB6518" w:rsidP="00DB6518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6518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DB6518">
        <w:rPr>
          <w:rFonts w:asciiTheme="majorHAnsi" w:hAnsiTheme="majorHAnsi"/>
          <w:sz w:val="24"/>
          <w:szCs w:val="24"/>
        </w:rPr>
        <w:t>КоАП</w:t>
      </w:r>
      <w:proofErr w:type="spellEnd"/>
      <w:r w:rsidRPr="00DB6518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126C3A"/>
    <w:rsid w:val="004C3B07"/>
    <w:rsid w:val="00530761"/>
    <w:rsid w:val="00670A5B"/>
    <w:rsid w:val="006D5840"/>
    <w:rsid w:val="009B4AED"/>
    <w:rsid w:val="00A028BE"/>
    <w:rsid w:val="00A67151"/>
    <w:rsid w:val="00AE3D45"/>
    <w:rsid w:val="00B215E3"/>
    <w:rsid w:val="00C954CD"/>
    <w:rsid w:val="00CC14E0"/>
    <w:rsid w:val="00D06196"/>
    <w:rsid w:val="00DB6518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C3A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6518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582E-B03E-459D-A964-19D38E2D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2018-12-07T21:00:00Z</dcterms:created>
  <dcterms:modified xsi:type="dcterms:W3CDTF">2018-12-07T21:03:00Z</dcterms:modified>
</cp:coreProperties>
</file>